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4B" w:rsidRPr="00F57123" w:rsidRDefault="0061054B" w:rsidP="0061054B">
      <w:pPr>
        <w:spacing w:line="280" w:lineRule="exact"/>
        <w:jc w:val="center"/>
        <w:rPr>
          <w:rFonts w:asciiTheme="majorEastAsia" w:eastAsiaTheme="majorEastAsia" w:hAnsiTheme="majorEastAsia" w:cstheme="majorHAnsi"/>
          <w:b/>
          <w:color w:val="00B050"/>
          <w:sz w:val="24"/>
          <w:szCs w:val="24"/>
        </w:rPr>
      </w:pPr>
      <w:r w:rsidRPr="00F57123">
        <w:rPr>
          <w:rFonts w:asciiTheme="majorEastAsia" w:eastAsiaTheme="majorEastAsia" w:hAnsiTheme="majorEastAsia" w:cstheme="majorHAnsi" w:hint="eastAsia"/>
          <w:b/>
          <w:color w:val="00B050"/>
          <w:sz w:val="24"/>
          <w:szCs w:val="24"/>
        </w:rPr>
        <w:t>医師の先生方へ</w:t>
      </w:r>
    </w:p>
    <w:p w:rsidR="0061054B" w:rsidRPr="0061054B" w:rsidRDefault="0061054B" w:rsidP="0061054B">
      <w:pPr>
        <w:spacing w:line="280" w:lineRule="exact"/>
        <w:jc w:val="center"/>
        <w:rPr>
          <w:rFonts w:asciiTheme="majorEastAsia" w:eastAsiaTheme="majorEastAsia" w:hAnsiTheme="majorEastAsia" w:cstheme="majorHAnsi"/>
          <w:b/>
          <w:color w:val="0070C0"/>
          <w:sz w:val="28"/>
          <w:szCs w:val="28"/>
        </w:rPr>
      </w:pPr>
      <w:r w:rsidRPr="0061054B">
        <w:rPr>
          <w:rFonts w:asciiTheme="majorEastAsia" w:eastAsiaTheme="majorEastAsia" w:hAnsiTheme="majorEastAsia" w:cstheme="majorHAnsi" w:hint="eastAsia"/>
          <w:b/>
          <w:color w:val="0070C0"/>
          <w:sz w:val="28"/>
          <w:szCs w:val="28"/>
        </w:rPr>
        <w:t>他院へご紹介される際の移行サマリーについて</w:t>
      </w:r>
    </w:p>
    <w:p w:rsidR="00386D8F" w:rsidRDefault="00F57123" w:rsidP="00386D8F">
      <w:pPr>
        <w:spacing w:line="280" w:lineRule="exact"/>
        <w:jc w:val="center"/>
        <w:rPr>
          <w:rFonts w:asciiTheme="majorEastAsia" w:eastAsiaTheme="majorEastAsia" w:hAnsiTheme="majorEastAsia" w:cstheme="majorHAnsi" w:hint="eastAsia"/>
          <w:szCs w:val="21"/>
        </w:rPr>
      </w:pPr>
      <w:r>
        <w:rPr>
          <w:rFonts w:asciiTheme="majorEastAsia" w:eastAsiaTheme="majorEastAsia" w:hAnsiTheme="majorEastAsia" w:cstheme="majorHAnsi" w:hint="eastAsia"/>
          <w:szCs w:val="21"/>
        </w:rPr>
        <w:t>スムーズな医療受け入れのために</w:t>
      </w:r>
      <w:r w:rsidR="0061054B">
        <w:rPr>
          <w:rFonts w:asciiTheme="majorEastAsia" w:eastAsiaTheme="majorEastAsia" w:hAnsiTheme="majorEastAsia" w:cstheme="majorHAnsi" w:hint="eastAsia"/>
          <w:szCs w:val="21"/>
        </w:rPr>
        <w:t>貴院での</w:t>
      </w:r>
      <w:r w:rsidR="0061054B" w:rsidRPr="00AC137C">
        <w:rPr>
          <w:rFonts w:asciiTheme="majorEastAsia" w:eastAsiaTheme="majorEastAsia" w:hAnsiTheme="majorEastAsia" w:cstheme="majorHAnsi" w:hint="eastAsia"/>
          <w:szCs w:val="21"/>
        </w:rPr>
        <w:t>診療情報提供書に別紙添付としてご</w:t>
      </w:r>
      <w:r w:rsidR="0061054B">
        <w:rPr>
          <w:rFonts w:asciiTheme="majorEastAsia" w:eastAsiaTheme="majorEastAsia" w:hAnsiTheme="majorEastAsia" w:cstheme="majorHAnsi" w:hint="eastAsia"/>
          <w:szCs w:val="21"/>
        </w:rPr>
        <w:t>活用いただければ幸いです</w:t>
      </w:r>
      <w:r w:rsidR="0061054B" w:rsidRPr="00AC137C">
        <w:rPr>
          <w:rFonts w:asciiTheme="majorEastAsia" w:eastAsiaTheme="majorEastAsia" w:hAnsiTheme="majorEastAsia" w:cstheme="majorHAnsi" w:hint="eastAsia"/>
          <w:szCs w:val="21"/>
        </w:rPr>
        <w:t>。</w:t>
      </w:r>
    </w:p>
    <w:p w:rsidR="0061054B" w:rsidRDefault="0061054B" w:rsidP="00386D8F">
      <w:pPr>
        <w:spacing w:line="280" w:lineRule="exact"/>
        <w:jc w:val="center"/>
        <w:rPr>
          <w:rFonts w:asciiTheme="majorEastAsia" w:eastAsiaTheme="majorEastAsia" w:hAnsiTheme="majorEastAsia" w:hint="eastAsia"/>
          <w:szCs w:val="21"/>
        </w:rPr>
      </w:pPr>
      <w:r w:rsidRPr="00AC137C">
        <w:rPr>
          <w:rFonts w:asciiTheme="majorEastAsia" w:eastAsiaTheme="majorEastAsia" w:hAnsiTheme="majorEastAsia" w:hint="eastAsia"/>
          <w:szCs w:val="21"/>
        </w:rPr>
        <w:t>5p-症候群以外の方</w:t>
      </w:r>
      <w:r>
        <w:rPr>
          <w:rFonts w:asciiTheme="majorEastAsia" w:eastAsiaTheme="majorEastAsia" w:hAnsiTheme="majorEastAsia" w:hint="eastAsia"/>
          <w:szCs w:val="21"/>
        </w:rPr>
        <w:t>に</w:t>
      </w:r>
      <w:r w:rsidR="00F57123">
        <w:rPr>
          <w:rFonts w:asciiTheme="majorEastAsia" w:eastAsiaTheme="majorEastAsia" w:hAnsiTheme="majorEastAsia" w:hint="eastAsia"/>
          <w:szCs w:val="21"/>
        </w:rPr>
        <w:t>使用する場合には、必要箇所</w:t>
      </w:r>
      <w:r w:rsidRPr="00AC137C">
        <w:rPr>
          <w:rFonts w:asciiTheme="majorEastAsia" w:eastAsiaTheme="majorEastAsia" w:hAnsiTheme="majorEastAsia" w:hint="eastAsia"/>
          <w:szCs w:val="21"/>
        </w:rPr>
        <w:t>を書き換えてください。</w:t>
      </w:r>
    </w:p>
    <w:p w:rsidR="00275051" w:rsidRPr="0061054B" w:rsidRDefault="00275051" w:rsidP="00386D8F">
      <w:pPr>
        <w:spacing w:line="280" w:lineRule="exact"/>
        <w:jc w:val="center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XSpec="center" w:tblpY="75"/>
        <w:tblW w:w="9738" w:type="dxa"/>
        <w:tblCellMar>
          <w:left w:w="99" w:type="dxa"/>
          <w:right w:w="99" w:type="dxa"/>
        </w:tblCellMar>
        <w:tblLook w:val="04A0"/>
      </w:tblPr>
      <w:tblGrid>
        <w:gridCol w:w="1942"/>
        <w:gridCol w:w="284"/>
        <w:gridCol w:w="2070"/>
        <w:gridCol w:w="1139"/>
        <w:gridCol w:w="4303"/>
      </w:tblGrid>
      <w:tr w:rsidR="0061054B" w:rsidRPr="00513423" w:rsidTr="0061054B">
        <w:trPr>
          <w:trHeight w:val="525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4B" w:rsidRPr="00513423" w:rsidRDefault="0061054B" w:rsidP="00000ED7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名前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4B" w:rsidRPr="00513423" w:rsidRDefault="0061054B" w:rsidP="00000ED7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303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54B" w:rsidRPr="00513423" w:rsidRDefault="0061054B" w:rsidP="00000E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年　月　日生　　　　　　　　　歳</w:t>
            </w:r>
          </w:p>
        </w:tc>
      </w:tr>
      <w:tr w:rsidR="0061054B" w:rsidRPr="00513423" w:rsidTr="0061054B">
        <w:trPr>
          <w:trHeight w:val="526"/>
        </w:trPr>
        <w:tc>
          <w:tcPr>
            <w:tcW w:w="194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4B" w:rsidRPr="00513423" w:rsidRDefault="0061054B" w:rsidP="00000ED7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4B" w:rsidRPr="00513423" w:rsidRDefault="0061054B" w:rsidP="00000ED7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電話</w:t>
            </w:r>
          </w:p>
        </w:tc>
        <w:tc>
          <w:tcPr>
            <w:tcW w:w="43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054B" w:rsidRPr="00513423" w:rsidTr="0061054B">
        <w:trPr>
          <w:trHeight w:val="526"/>
        </w:trPr>
        <w:tc>
          <w:tcPr>
            <w:tcW w:w="194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保護者名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関係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054B" w:rsidRPr="00513423" w:rsidTr="0061054B">
        <w:trPr>
          <w:trHeight w:val="526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緊急連絡先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電話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054B" w:rsidRPr="00513423" w:rsidTr="0061054B">
        <w:trPr>
          <w:trHeight w:val="526"/>
        </w:trPr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診断名　　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　『5ｐ-症候群』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4B" w:rsidRPr="00513423" w:rsidRDefault="0061054B" w:rsidP="00000E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重複障害のある場合はその診断名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054B" w:rsidRPr="00513423" w:rsidTr="0061054B">
        <w:trPr>
          <w:trHeight w:val="526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054B" w:rsidRPr="00513423" w:rsidTr="0061054B">
        <w:trPr>
          <w:trHeight w:val="526"/>
        </w:trPr>
        <w:tc>
          <w:tcPr>
            <w:tcW w:w="194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B" w:rsidRPr="00763D55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63D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合併症について</w:t>
            </w: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054B" w:rsidRPr="000978E4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あり　・　なし　　※「あり」の場合は具体的に記入</w:t>
            </w:r>
          </w:p>
        </w:tc>
      </w:tr>
      <w:tr w:rsidR="0061054B" w:rsidRPr="00513423" w:rsidTr="0061054B">
        <w:trPr>
          <w:trHeight w:val="526"/>
        </w:trPr>
        <w:tc>
          <w:tcPr>
            <w:tcW w:w="194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B" w:rsidRPr="00763D55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63D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手術歴</w:t>
            </w: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あり　・　なし　　※「あり」の場合は具体的に記入</w:t>
            </w:r>
          </w:p>
        </w:tc>
      </w:tr>
      <w:tr w:rsidR="0061054B" w:rsidRPr="00513423" w:rsidTr="0061054B">
        <w:trPr>
          <w:trHeight w:val="526"/>
        </w:trPr>
        <w:tc>
          <w:tcPr>
            <w:tcW w:w="194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B" w:rsidRPr="00763D55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63D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医療的ケア（有・無）</w:t>
            </w: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あり　・　なし　　※「あり」の場合は具体的に記入</w:t>
            </w:r>
          </w:p>
        </w:tc>
      </w:tr>
      <w:tr w:rsidR="0061054B" w:rsidRPr="00513423" w:rsidTr="0061054B">
        <w:trPr>
          <w:trHeight w:val="526"/>
        </w:trPr>
        <w:tc>
          <w:tcPr>
            <w:tcW w:w="194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B" w:rsidRPr="00763D55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63D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コミュニケーション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可能　・　難しい　※「可能」の場合は具体的に記入</w:t>
            </w:r>
          </w:p>
        </w:tc>
      </w:tr>
      <w:tr w:rsidR="0061054B" w:rsidRPr="00513423" w:rsidTr="0061054B">
        <w:trPr>
          <w:trHeight w:val="526"/>
        </w:trPr>
        <w:tc>
          <w:tcPr>
            <w:tcW w:w="194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B" w:rsidRPr="00763D55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63D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診察の付き添い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あり　・　なし　　※「あり」の場合は具体的に記入</w:t>
            </w:r>
          </w:p>
        </w:tc>
      </w:tr>
      <w:tr w:rsidR="0061054B" w:rsidRPr="00513423" w:rsidTr="0061054B">
        <w:trPr>
          <w:trHeight w:val="526"/>
        </w:trPr>
        <w:tc>
          <w:tcPr>
            <w:tcW w:w="194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B" w:rsidRPr="00763D55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63D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移動のこと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独歩可能　　・　　バギーや車椅子使用　　　　　　　</w:t>
            </w:r>
          </w:p>
        </w:tc>
      </w:tr>
      <w:tr w:rsidR="0061054B" w:rsidRPr="00513423" w:rsidTr="0061054B">
        <w:trPr>
          <w:trHeight w:val="526"/>
        </w:trPr>
        <w:tc>
          <w:tcPr>
            <w:tcW w:w="194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B" w:rsidRPr="00763D55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63D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アレルギーや忌避薬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あり　・　なし　　※「あり」の場合は具体的に記入</w:t>
            </w:r>
          </w:p>
        </w:tc>
      </w:tr>
      <w:tr w:rsidR="0061054B" w:rsidRPr="00513423" w:rsidTr="0061054B">
        <w:trPr>
          <w:trHeight w:val="526"/>
        </w:trPr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各種手帳について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療育手帳　　　　　　　　　種　　　　度　</w:t>
            </w:r>
          </w:p>
        </w:tc>
      </w:tr>
      <w:tr w:rsidR="0061054B" w:rsidRPr="00513423" w:rsidTr="0061054B">
        <w:trPr>
          <w:trHeight w:val="526"/>
        </w:trPr>
        <w:tc>
          <w:tcPr>
            <w:tcW w:w="1942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身体障害者手帳　　 　　種　　　　級　</w:t>
            </w:r>
          </w:p>
        </w:tc>
      </w:tr>
      <w:tr w:rsidR="0061054B" w:rsidRPr="00513423" w:rsidTr="0061054B">
        <w:trPr>
          <w:trHeight w:val="526"/>
        </w:trPr>
        <w:tc>
          <w:tcPr>
            <w:tcW w:w="19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精神障害者手帳　　　　　　　　　　級　　</w:t>
            </w:r>
          </w:p>
        </w:tc>
      </w:tr>
      <w:tr w:rsidR="0061054B" w:rsidRPr="00513423" w:rsidTr="0061054B">
        <w:trPr>
          <w:trHeight w:val="526"/>
        </w:trPr>
        <w:tc>
          <w:tcPr>
            <w:tcW w:w="194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移行する内容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定期的な総合的診療や相談　・　その他の所見</w:t>
            </w:r>
          </w:p>
        </w:tc>
      </w:tr>
      <w:tr w:rsidR="0061054B" w:rsidRPr="00513423" w:rsidTr="00386D8F">
        <w:trPr>
          <w:trHeight w:val="891"/>
        </w:trPr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保護者の</w:t>
            </w: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望む配慮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61054B" w:rsidRPr="00513423" w:rsidTr="00386D8F">
        <w:trPr>
          <w:trHeight w:val="352"/>
        </w:trPr>
        <w:tc>
          <w:tcPr>
            <w:tcW w:w="9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他の医療機関との関わり　　緊急時に連絡する医療機関の備考欄に◎を付ける　　　</w:t>
            </w:r>
          </w:p>
        </w:tc>
      </w:tr>
      <w:tr w:rsidR="0061054B" w:rsidRPr="00513423" w:rsidTr="00386D8F">
        <w:trPr>
          <w:trHeight w:val="526"/>
        </w:trPr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医療機関名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診療の内容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担当医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386D8F" w:rsidRPr="00513423" w:rsidTr="00386D8F">
        <w:trPr>
          <w:trHeight w:val="526"/>
        </w:trPr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D8F" w:rsidRPr="00513423" w:rsidRDefault="00386D8F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D8F" w:rsidRPr="00513423" w:rsidRDefault="00386D8F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D8F" w:rsidRPr="00513423" w:rsidRDefault="00386D8F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D8F" w:rsidRPr="00513423" w:rsidRDefault="00386D8F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1054B" w:rsidRPr="00513423" w:rsidTr="00386D8F">
        <w:trPr>
          <w:trHeight w:val="526"/>
        </w:trPr>
        <w:tc>
          <w:tcPr>
            <w:tcW w:w="222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54B" w:rsidRPr="00513423" w:rsidRDefault="0061054B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34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6D8F" w:rsidRPr="00513423" w:rsidTr="00386D8F">
        <w:trPr>
          <w:trHeight w:val="526"/>
        </w:trPr>
        <w:tc>
          <w:tcPr>
            <w:tcW w:w="222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D8F" w:rsidRPr="00513423" w:rsidRDefault="00386D8F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D8F" w:rsidRPr="00513423" w:rsidRDefault="00386D8F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D8F" w:rsidRPr="00513423" w:rsidRDefault="00386D8F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D8F" w:rsidRPr="00513423" w:rsidRDefault="00386D8F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86D8F" w:rsidRPr="00513423" w:rsidTr="00386D8F">
        <w:trPr>
          <w:trHeight w:val="526"/>
        </w:trPr>
        <w:tc>
          <w:tcPr>
            <w:tcW w:w="222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D8F" w:rsidRPr="00513423" w:rsidRDefault="00386D8F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D8F" w:rsidRPr="00513423" w:rsidRDefault="00386D8F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D8F" w:rsidRPr="00513423" w:rsidRDefault="00386D8F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D8F" w:rsidRPr="00513423" w:rsidRDefault="00386D8F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86D8F" w:rsidRPr="00513423" w:rsidTr="00386D8F">
        <w:trPr>
          <w:trHeight w:val="526"/>
        </w:trPr>
        <w:tc>
          <w:tcPr>
            <w:tcW w:w="222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D8F" w:rsidRPr="00513423" w:rsidRDefault="00386D8F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D8F" w:rsidRPr="00513423" w:rsidRDefault="00386D8F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D8F" w:rsidRPr="00513423" w:rsidRDefault="00386D8F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D8F" w:rsidRPr="00513423" w:rsidRDefault="00386D8F" w:rsidP="00000E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61054B" w:rsidRPr="0061054B" w:rsidRDefault="0061054B" w:rsidP="004A0FC3">
      <w:pPr>
        <w:spacing w:line="28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 xml:space="preserve">　　　</w:t>
      </w:r>
      <w:r w:rsidR="004A0FC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  <w:r w:rsidR="00275051">
        <w:rPr>
          <w:rFonts w:asciiTheme="majorEastAsia" w:eastAsiaTheme="majorEastAsia" w:hAnsiTheme="majorEastAsia" w:hint="eastAsia"/>
          <w:szCs w:val="21"/>
        </w:rPr>
        <w:t xml:space="preserve">　</w:t>
      </w:r>
      <w:r w:rsidRPr="0061054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【裏面】</w:t>
      </w:r>
    </w:p>
    <w:p w:rsidR="0061054B" w:rsidRDefault="00FB5351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1pt;margin-top:1.65pt;width:505.55pt;height:654.1pt;z-index:251660288;mso-width-relative:margin;mso-height-relative:margin">
            <v:textbox style="mso-next-textbox:#_x0000_s1026">
              <w:txbxContent>
                <w:p w:rsidR="0061054B" w:rsidRDefault="0061054B" w:rsidP="0061054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  <w:p w:rsidR="0061054B" w:rsidRPr="00F57123" w:rsidRDefault="0061054B" w:rsidP="0061054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F5712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基礎疾患の説明</w:t>
                  </w:r>
                  <w:r w:rsidR="00F5712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 </w:t>
                  </w:r>
                  <w:r w:rsidRPr="00F5712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：</w:t>
                  </w:r>
                  <w:r w:rsidR="00F5712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 </w:t>
                  </w:r>
                  <w:r w:rsidRPr="00F5712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『5ｐ-症候群について』</w:t>
                  </w:r>
                </w:p>
                <w:p w:rsidR="0061054B" w:rsidRPr="00F57123" w:rsidRDefault="0061054B" w:rsidP="00F57123">
                  <w:pPr>
                    <w:pStyle w:val="Web"/>
                    <w:spacing w:before="0" w:beforeAutospacing="0" w:after="0" w:afterAutospacing="0" w:line="260" w:lineRule="exact"/>
                    <w:ind w:firstLineChars="100" w:firstLine="220"/>
                    <w:rPr>
                      <w:rFonts w:asciiTheme="majorEastAsia" w:eastAsiaTheme="majorEastAsia" w:hAnsiTheme="majorEastAsia"/>
                      <w:color w:val="342F20"/>
                      <w:sz w:val="22"/>
                      <w:szCs w:val="22"/>
                    </w:rPr>
                  </w:pPr>
                </w:p>
                <w:p w:rsidR="0061054B" w:rsidRPr="004A0FC3" w:rsidRDefault="0061054B" w:rsidP="00F57123">
                  <w:pPr>
                    <w:pStyle w:val="Web"/>
                    <w:spacing w:before="0" w:beforeAutospacing="0" w:after="0" w:afterAutospacing="0" w:line="26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F57123">
                    <w:rPr>
                      <w:rFonts w:asciiTheme="majorEastAsia" w:eastAsiaTheme="majorEastAsia" w:hAnsiTheme="majorEastAsia"/>
                      <w:color w:val="342F20"/>
                      <w:sz w:val="22"/>
                      <w:szCs w:val="22"/>
                    </w:rPr>
                    <w:t>5</w:t>
                  </w:r>
                  <w:r w:rsidRPr="004A0FC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p-症候群（5pモノソミー）は、5番染色体短腕の部分欠失による疾患です。そのために個人差はあるものの、身体面や精神面での発達はゆっくり</w:t>
                  </w:r>
                  <w:r w:rsidRPr="004A0FC3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としています</w:t>
                  </w:r>
                  <w:r w:rsidRPr="004A0FC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。発生頻度については 諸説ありますが、新生児50,000人に1人の発生率で、男女比は5対7で女児に多いといわれています。</w:t>
                  </w:r>
                </w:p>
                <w:p w:rsidR="0061054B" w:rsidRPr="004A0FC3" w:rsidRDefault="0061054B" w:rsidP="0061054B">
                  <w:pPr>
                    <w:spacing w:line="28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386D8F" w:rsidRPr="004A0FC3" w:rsidRDefault="00386D8F" w:rsidP="00386D8F">
                  <w:pPr>
                    <w:spacing w:line="280" w:lineRule="exact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  <w:r w:rsidRPr="004A0FC3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Pr="004A0FC3">
                    <w:rPr>
                      <w:rFonts w:asciiTheme="majorEastAsia" w:eastAsiaTheme="majorEastAsia" w:hAnsiTheme="majorEastAsia"/>
                      <w:sz w:val="22"/>
                    </w:rPr>
                    <w:t>合併症など健康面で気を付けていかなければならないことは、</w:t>
                  </w:r>
                  <w:r w:rsidRPr="004A0FC3">
                    <w:rPr>
                      <w:rFonts w:asciiTheme="majorEastAsia" w:eastAsiaTheme="majorEastAsia" w:hAnsiTheme="majorEastAsia" w:hint="eastAsia"/>
                      <w:sz w:val="22"/>
                    </w:rPr>
                    <w:t>筋緊張低下、</w:t>
                  </w:r>
                  <w:r w:rsidRPr="004A0FC3">
                    <w:rPr>
                      <w:rFonts w:asciiTheme="majorEastAsia" w:eastAsiaTheme="majorEastAsia" w:hAnsiTheme="majorEastAsia"/>
                      <w:sz w:val="22"/>
                    </w:rPr>
                    <w:t>脊柱側弯症、外斜視、歯並び</w:t>
                  </w:r>
                  <w:r w:rsidRPr="004A0FC3">
                    <w:rPr>
                      <w:rFonts w:asciiTheme="majorEastAsia" w:eastAsiaTheme="majorEastAsia" w:hAnsiTheme="majorEastAsia" w:hint="eastAsia"/>
                      <w:sz w:val="22"/>
                    </w:rPr>
                    <w:t>、</w:t>
                  </w:r>
                  <w:r w:rsidRPr="004A0FC3">
                    <w:rPr>
                      <w:rFonts w:asciiTheme="majorEastAsia" w:eastAsiaTheme="majorEastAsia" w:hAnsiTheme="majorEastAsia"/>
                      <w:sz w:val="22"/>
                    </w:rPr>
                    <w:t>口唇・口蓋裂、睡眠障害、運動面や言葉の遅れなどで、呼吸器系に弱さを持つ人や心疾患、中には、てんかん発作</w:t>
                  </w:r>
                  <w:r w:rsidRPr="004A0FC3">
                    <w:rPr>
                      <w:rFonts w:asciiTheme="majorEastAsia" w:eastAsiaTheme="majorEastAsia" w:hAnsiTheme="majorEastAsia" w:hint="eastAsia"/>
                      <w:sz w:val="22"/>
                    </w:rPr>
                    <w:t>、</w:t>
                  </w:r>
                  <w:r w:rsidRPr="004A0FC3">
                    <w:rPr>
                      <w:rFonts w:asciiTheme="majorEastAsia" w:eastAsiaTheme="majorEastAsia" w:hAnsiTheme="majorEastAsia"/>
                      <w:sz w:val="22"/>
                    </w:rPr>
                    <w:t>自閉傾向を持っている人もいます。</w:t>
                  </w:r>
                  <w:r w:rsidRPr="004A0FC3">
                    <w:rPr>
                      <w:rFonts w:ascii="ＭＳ ゴシック" w:eastAsia="ＭＳ ゴシック" w:hAnsi="ＭＳ ゴシック" w:hint="eastAsia"/>
                      <w:sz w:val="22"/>
                    </w:rPr>
                    <w:t>多動性、自傷、聴覚過敏、睡眠障害、便秘症などが問題となることもあり、一般的な対症療法を実施します。</w:t>
                  </w:r>
                </w:p>
                <w:p w:rsidR="00386D8F" w:rsidRPr="004A0FC3" w:rsidRDefault="00386D8F" w:rsidP="00F57123">
                  <w:pPr>
                    <w:spacing w:line="280" w:lineRule="exact"/>
                    <w:ind w:firstLineChars="100" w:firstLine="22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</w:p>
                <w:p w:rsidR="0061054B" w:rsidRPr="00F57123" w:rsidRDefault="0061054B" w:rsidP="00F57123">
                  <w:pPr>
                    <w:spacing w:line="28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4A0FC3">
                    <w:rPr>
                      <w:rFonts w:asciiTheme="majorEastAsia" w:eastAsiaTheme="majorEastAsia" w:hAnsiTheme="majorEastAsia" w:hint="eastAsia"/>
                      <w:sz w:val="22"/>
                    </w:rPr>
                    <w:t>5p-症候</w:t>
                  </w:r>
                  <w:r w:rsidRPr="00F57123">
                    <w:rPr>
                      <w:rFonts w:asciiTheme="majorEastAsia" w:eastAsiaTheme="majorEastAsia" w:hAnsiTheme="majorEastAsia" w:hint="eastAsia"/>
                      <w:sz w:val="22"/>
                    </w:rPr>
                    <w:t>群と診断を受けたら、下記の点に留意して健診や医療支援を受け、健康管理や身体発育・発達の評価のために、かかりつけの医療機関（小児科・小児神経科・内科・遺伝科など）をもつことが望ましいと考えられています。</w:t>
                  </w:r>
                </w:p>
                <w:p w:rsidR="0061054B" w:rsidRPr="00F57123" w:rsidRDefault="0061054B" w:rsidP="00F57123">
                  <w:pPr>
                    <w:spacing w:line="280" w:lineRule="exact"/>
                    <w:ind w:firstLineChars="300" w:firstLine="663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F57123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＜評価項目＞</w:t>
                  </w:r>
                </w:p>
                <w:p w:rsidR="0061054B" w:rsidRPr="00F57123" w:rsidRDefault="0061054B" w:rsidP="00F57123">
                  <w:pPr>
                    <w:spacing w:line="280" w:lineRule="exact"/>
                    <w:ind w:firstLineChars="300" w:firstLine="66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57123">
                    <w:rPr>
                      <w:rFonts w:asciiTheme="majorEastAsia" w:eastAsiaTheme="majorEastAsia" w:hAnsiTheme="majorEastAsia" w:hint="eastAsia"/>
                      <w:sz w:val="22"/>
                    </w:rPr>
                    <w:t>・全身診察</w:t>
                  </w:r>
                </w:p>
                <w:p w:rsidR="0061054B" w:rsidRPr="00F57123" w:rsidRDefault="0061054B" w:rsidP="00F57123">
                  <w:pPr>
                    <w:spacing w:line="280" w:lineRule="exact"/>
                    <w:ind w:firstLineChars="300" w:firstLine="66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57123">
                    <w:rPr>
                      <w:rFonts w:asciiTheme="majorEastAsia" w:eastAsiaTheme="majorEastAsia" w:hAnsiTheme="majorEastAsia" w:hint="eastAsia"/>
                      <w:sz w:val="22"/>
                    </w:rPr>
                    <w:t>・身体計測（身長・体重・頭囲・腹囲）による成長評価・栄養状態評価</w:t>
                  </w:r>
                </w:p>
                <w:p w:rsidR="0061054B" w:rsidRPr="00F57123" w:rsidRDefault="0061054B" w:rsidP="00F57123">
                  <w:pPr>
                    <w:spacing w:line="280" w:lineRule="exact"/>
                    <w:ind w:firstLineChars="300" w:firstLine="66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57123">
                    <w:rPr>
                      <w:rFonts w:asciiTheme="majorEastAsia" w:eastAsiaTheme="majorEastAsia" w:hAnsiTheme="majorEastAsia" w:hint="eastAsia"/>
                      <w:sz w:val="22"/>
                    </w:rPr>
                    <w:t>・神経学的診察、精神運動発達評価</w:t>
                  </w:r>
                </w:p>
                <w:p w:rsidR="0061054B" w:rsidRPr="00F57123" w:rsidRDefault="0061054B" w:rsidP="00F57123">
                  <w:pPr>
                    <w:spacing w:line="280" w:lineRule="exact"/>
                    <w:ind w:firstLineChars="300" w:firstLine="66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57123">
                    <w:rPr>
                      <w:rFonts w:asciiTheme="majorEastAsia" w:eastAsiaTheme="majorEastAsia" w:hAnsiTheme="majorEastAsia" w:hint="eastAsia"/>
                      <w:sz w:val="22"/>
                    </w:rPr>
                    <w:t>・心臓超音波、心電図検査による心疾患の評価</w:t>
                  </w:r>
                </w:p>
                <w:p w:rsidR="0061054B" w:rsidRPr="00F57123" w:rsidRDefault="0061054B" w:rsidP="00F57123">
                  <w:pPr>
                    <w:spacing w:line="280" w:lineRule="exact"/>
                    <w:ind w:firstLineChars="300" w:firstLine="66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57123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・脳波検査(てんかんが疑われる場合) </w:t>
                  </w:r>
                </w:p>
                <w:p w:rsidR="0061054B" w:rsidRPr="00F57123" w:rsidRDefault="0061054B" w:rsidP="00F57123">
                  <w:pPr>
                    <w:spacing w:line="280" w:lineRule="exact"/>
                    <w:ind w:firstLineChars="300" w:firstLine="66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57123">
                    <w:rPr>
                      <w:rFonts w:asciiTheme="majorEastAsia" w:eastAsiaTheme="majorEastAsia" w:hAnsiTheme="majorEastAsia" w:hint="eastAsia"/>
                      <w:sz w:val="22"/>
                    </w:rPr>
                    <w:t>・眼科診察</w:t>
                  </w:r>
                </w:p>
                <w:p w:rsidR="0061054B" w:rsidRPr="00F57123" w:rsidRDefault="0061054B" w:rsidP="00F57123">
                  <w:pPr>
                    <w:spacing w:line="280" w:lineRule="exact"/>
                    <w:ind w:firstLineChars="300" w:firstLine="66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57123">
                    <w:rPr>
                      <w:rFonts w:asciiTheme="majorEastAsia" w:eastAsiaTheme="majorEastAsia" w:hAnsiTheme="majorEastAsia" w:hint="eastAsia"/>
                      <w:sz w:val="22"/>
                    </w:rPr>
                    <w:t>・聴力評価</w:t>
                  </w:r>
                </w:p>
                <w:p w:rsidR="0061054B" w:rsidRPr="00F57123" w:rsidRDefault="0061054B" w:rsidP="00F57123">
                  <w:pPr>
                    <w:spacing w:line="280" w:lineRule="exact"/>
                    <w:ind w:firstLineChars="300" w:firstLine="66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57123">
                    <w:rPr>
                      <w:rFonts w:asciiTheme="majorEastAsia" w:eastAsiaTheme="majorEastAsia" w:hAnsiTheme="majorEastAsia" w:hint="eastAsia"/>
                      <w:sz w:val="22"/>
                    </w:rPr>
                    <w:t>・側彎評価または整形外科受診</w:t>
                  </w:r>
                </w:p>
                <w:p w:rsidR="0061054B" w:rsidRPr="00F57123" w:rsidRDefault="0061054B" w:rsidP="00F57123">
                  <w:pPr>
                    <w:spacing w:line="280" w:lineRule="exact"/>
                    <w:ind w:firstLineChars="300" w:firstLine="66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57123">
                    <w:rPr>
                      <w:rFonts w:asciiTheme="majorEastAsia" w:eastAsiaTheme="majorEastAsia" w:hAnsiTheme="majorEastAsia" w:hint="eastAsia"/>
                      <w:sz w:val="22"/>
                    </w:rPr>
                    <w:t>・歯科受診</w:t>
                  </w:r>
                </w:p>
                <w:p w:rsidR="0061054B" w:rsidRPr="00F57123" w:rsidRDefault="0061054B" w:rsidP="00F57123">
                  <w:pPr>
                    <w:spacing w:line="280" w:lineRule="exact"/>
                    <w:ind w:firstLineChars="300" w:firstLine="66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57123">
                    <w:rPr>
                      <w:rFonts w:asciiTheme="majorEastAsia" w:eastAsiaTheme="majorEastAsia" w:hAnsiTheme="majorEastAsia" w:hint="eastAsia"/>
                      <w:sz w:val="22"/>
                    </w:rPr>
                    <w:t>・頭部MRI検査（必要に応じて）</w:t>
                  </w:r>
                </w:p>
                <w:p w:rsidR="0061054B" w:rsidRPr="00F57123" w:rsidRDefault="0061054B" w:rsidP="00F57123">
                  <w:pPr>
                    <w:spacing w:line="280" w:lineRule="exact"/>
                    <w:ind w:firstLineChars="300" w:firstLine="66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57123">
                    <w:rPr>
                      <w:rFonts w:asciiTheme="majorEastAsia" w:eastAsiaTheme="majorEastAsia" w:hAnsiTheme="majorEastAsia" w:hint="eastAsia"/>
                      <w:sz w:val="22"/>
                    </w:rPr>
                    <w:t>・腹部腎臓超音波検査による泌尿生殖器の評価（必要に応じて）</w:t>
                  </w:r>
                </w:p>
                <w:p w:rsidR="0061054B" w:rsidRPr="00F57123" w:rsidRDefault="0061054B" w:rsidP="00F57123">
                  <w:pPr>
                    <w:spacing w:line="280" w:lineRule="exact"/>
                    <w:ind w:firstLineChars="300" w:firstLine="66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57123">
                    <w:rPr>
                      <w:rFonts w:asciiTheme="majorEastAsia" w:eastAsiaTheme="majorEastAsia" w:hAnsiTheme="majorEastAsia" w:hint="eastAsia"/>
                      <w:sz w:val="22"/>
                    </w:rPr>
                    <w:t>・遺伝カウンセリング</w:t>
                  </w:r>
                </w:p>
                <w:p w:rsidR="0061054B" w:rsidRPr="00F57123" w:rsidRDefault="0061054B" w:rsidP="0061054B">
                  <w:pPr>
                    <w:spacing w:line="28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61054B" w:rsidRPr="00F57123" w:rsidRDefault="0061054B" w:rsidP="00F57123">
                  <w:pPr>
                    <w:spacing w:line="280" w:lineRule="exact"/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57123">
                    <w:rPr>
                      <w:rFonts w:asciiTheme="majorEastAsia" w:eastAsiaTheme="majorEastAsia" w:hAnsiTheme="majorEastAsia"/>
                      <w:sz w:val="22"/>
                    </w:rPr>
                    <w:t>感染症にもかかりやすいため、注意</w:t>
                  </w:r>
                  <w:r w:rsidRPr="00F57123">
                    <w:rPr>
                      <w:rFonts w:asciiTheme="majorEastAsia" w:eastAsiaTheme="majorEastAsia" w:hAnsiTheme="majorEastAsia" w:hint="eastAsia"/>
                      <w:sz w:val="22"/>
                    </w:rPr>
                    <w:t>が必要</w:t>
                  </w:r>
                  <w:r w:rsidRPr="00F57123">
                    <w:rPr>
                      <w:rFonts w:asciiTheme="majorEastAsia" w:eastAsiaTheme="majorEastAsia" w:hAnsiTheme="majorEastAsia"/>
                      <w:sz w:val="22"/>
                    </w:rPr>
                    <w:t>です。生命予後に関しては、比較的良好といわれています。コミュニケーションにおいては個人差がみられますが、</w:t>
                  </w:r>
                  <w:r w:rsidRPr="00F57123">
                    <w:rPr>
                      <w:rFonts w:asciiTheme="majorEastAsia" w:eastAsiaTheme="majorEastAsia" w:hAnsiTheme="majorEastAsia" w:hint="eastAsia"/>
                      <w:sz w:val="22"/>
                    </w:rPr>
                    <w:t>人の話は比較的理解でき、表出言語については</w:t>
                  </w:r>
                  <w:r w:rsidRPr="00F57123">
                    <w:rPr>
                      <w:rFonts w:asciiTheme="majorEastAsia" w:eastAsiaTheme="majorEastAsia" w:hAnsiTheme="majorEastAsia"/>
                      <w:sz w:val="22"/>
                    </w:rPr>
                    <w:t>音声言語による発語が少ない場合でも、サイン言語やコミュニケーション・ツールの使用などの代替的な方法を取り入れることを通して、意思表示も豊かになり、周囲とのやり取りをすることができるようになります。</w:t>
                  </w:r>
                  <w:r w:rsidRPr="00F57123">
                    <w:rPr>
                      <w:rFonts w:ascii="ＭＳ ゴシック" w:eastAsia="ＭＳ ゴシック" w:hAnsi="ＭＳ ゴシック" w:hint="eastAsia"/>
                      <w:sz w:val="22"/>
                    </w:rPr>
                    <w:t>早期より療育を導入することで、社会適応の予後改善が見込まれます。もともと優しいおだやかな性格の方が多いようです。</w:t>
                  </w:r>
                </w:p>
                <w:p w:rsidR="00386D8F" w:rsidRPr="00F57123" w:rsidRDefault="0061054B" w:rsidP="00386D8F">
                  <w:pPr>
                    <w:pStyle w:val="Web"/>
                    <w:spacing w:before="336" w:beforeAutospacing="0" w:after="336" w:afterAutospacing="0" w:line="26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F5712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以前には、「猫鳴き症候群」といわれることもありましたが、動物にたとえるのは好ましくな</w:t>
                  </w:r>
                  <w:r w:rsidR="004A0FC3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く</w:t>
                  </w:r>
                  <w:r w:rsidRPr="00F5712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、現在の日本においては、「5p-症候群」、「5pモノソミー」、「5p欠失症候群」といわれるのが一般的です。</w:t>
                  </w:r>
                </w:p>
                <w:p w:rsidR="0061054B" w:rsidRDefault="00F57123" w:rsidP="0061054B">
                  <w:pPr>
                    <w:pStyle w:val="Web"/>
                    <w:spacing w:before="336" w:beforeAutospacing="0" w:after="336" w:afterAutospacing="0" w:line="260" w:lineRule="exact"/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※</w:t>
                  </w:r>
                  <w:r w:rsidR="0061054B" w:rsidRPr="00F5712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5p-症候群は、健康に関する一定の条件付き</w:t>
                  </w:r>
                  <w:r w:rsidR="0061054B" w:rsidRPr="00F57123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で</w:t>
                  </w:r>
                  <w:r w:rsidR="0061054B" w:rsidRPr="00F57123"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</w:rPr>
                    <w:t>小児慢性特定疾患</w:t>
                  </w:r>
                  <w:r w:rsidR="0061054B" w:rsidRPr="00F57123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・</w:t>
                  </w:r>
                  <w:r w:rsidR="0061054B" w:rsidRPr="00F57123"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</w:rPr>
                    <w:t>難病指定</w:t>
                  </w:r>
                  <w:r w:rsidR="0061054B" w:rsidRPr="00F5712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(指定難病 №199)の対象</w:t>
                  </w:r>
                  <w:r w:rsidR="0061054B" w:rsidRPr="00F57123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疾患</w:t>
                  </w:r>
                  <w:r w:rsidR="0061054B" w:rsidRPr="00F5712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 xml:space="preserve">となっています。 </w:t>
                  </w:r>
                  <w:r w:rsidR="0061054B" w:rsidRPr="00F57123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詳細については</w:t>
                  </w:r>
                  <w:r w:rsidR="0061054B" w:rsidRPr="00F5712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各情報センターの</w:t>
                  </w:r>
                  <w:r w:rsidR="0061054B" w:rsidRPr="00F57123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HPをご参照ください。</w:t>
                  </w:r>
                </w:p>
                <w:p w:rsidR="00386D8F" w:rsidRPr="004A0FC3" w:rsidRDefault="00386D8F" w:rsidP="004A0FC3">
                  <w:pPr>
                    <w:pStyle w:val="Web"/>
                    <w:spacing w:before="336" w:beforeAutospacing="0" w:after="336" w:afterAutospacing="0" w:line="26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4A0FC3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5p-症候群の子を持つ家族の会 カモミールの会ＨＰも是非ご参照ください。</w:t>
                  </w:r>
                </w:p>
              </w:txbxContent>
            </v:textbox>
          </v:shape>
        </w:pict>
      </w: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1054B" w:rsidRDefault="0061054B" w:rsidP="0061054B">
      <w:pPr>
        <w:spacing w:line="280" w:lineRule="exact"/>
        <w:rPr>
          <w:rFonts w:asciiTheme="majorEastAsia" w:eastAsiaTheme="majorEastAsia" w:hAnsiTheme="majorEastAsia" w:hint="eastAsia"/>
          <w:szCs w:val="21"/>
        </w:rPr>
      </w:pPr>
    </w:p>
    <w:p w:rsidR="004A0FC3" w:rsidRDefault="004A0FC3" w:rsidP="0061054B">
      <w:pPr>
        <w:spacing w:line="280" w:lineRule="exact"/>
        <w:rPr>
          <w:rFonts w:asciiTheme="majorEastAsia" w:eastAsiaTheme="majorEastAsia" w:hAnsiTheme="majorEastAsia" w:hint="eastAsia"/>
          <w:szCs w:val="21"/>
        </w:rPr>
      </w:pPr>
    </w:p>
    <w:p w:rsidR="004A0FC3" w:rsidRDefault="004A0FC3" w:rsidP="0061054B">
      <w:pPr>
        <w:spacing w:line="280" w:lineRule="exact"/>
        <w:rPr>
          <w:rFonts w:asciiTheme="majorEastAsia" w:eastAsiaTheme="majorEastAsia" w:hAnsiTheme="majorEastAsia" w:hint="eastAsia"/>
          <w:szCs w:val="21"/>
        </w:rPr>
      </w:pPr>
    </w:p>
    <w:p w:rsidR="004A0FC3" w:rsidRDefault="004A0FC3" w:rsidP="0061054B">
      <w:pPr>
        <w:spacing w:line="280" w:lineRule="exact"/>
        <w:rPr>
          <w:rFonts w:asciiTheme="majorEastAsia" w:eastAsiaTheme="majorEastAsia" w:hAnsiTheme="majorEastAsia" w:hint="eastAsia"/>
          <w:szCs w:val="21"/>
        </w:rPr>
      </w:pPr>
    </w:p>
    <w:p w:rsidR="004A0FC3" w:rsidRDefault="004A0FC3" w:rsidP="0061054B">
      <w:pPr>
        <w:spacing w:line="280" w:lineRule="exact"/>
        <w:rPr>
          <w:rFonts w:asciiTheme="majorEastAsia" w:eastAsiaTheme="majorEastAsia" w:hAnsiTheme="majorEastAsia" w:hint="eastAsia"/>
          <w:szCs w:val="21"/>
        </w:rPr>
      </w:pPr>
    </w:p>
    <w:p w:rsidR="004A0FC3" w:rsidRDefault="004A0FC3" w:rsidP="0061054B">
      <w:pPr>
        <w:spacing w:line="280" w:lineRule="exact"/>
        <w:rPr>
          <w:rFonts w:asciiTheme="majorEastAsia" w:eastAsiaTheme="majorEastAsia" w:hAnsiTheme="majorEastAsia" w:hint="eastAsia"/>
          <w:szCs w:val="21"/>
        </w:rPr>
      </w:pPr>
    </w:p>
    <w:p w:rsidR="004A0FC3" w:rsidRDefault="004A0FC3" w:rsidP="0061054B">
      <w:pPr>
        <w:spacing w:line="280" w:lineRule="exact"/>
        <w:rPr>
          <w:rFonts w:asciiTheme="majorEastAsia" w:eastAsiaTheme="majorEastAsia" w:hAnsiTheme="majorEastAsia" w:hint="eastAsia"/>
          <w:szCs w:val="21"/>
        </w:rPr>
      </w:pPr>
    </w:p>
    <w:p w:rsidR="004A0FC3" w:rsidRDefault="004A0FC3" w:rsidP="0061054B">
      <w:pPr>
        <w:spacing w:line="280" w:lineRule="exact"/>
        <w:rPr>
          <w:rFonts w:asciiTheme="majorEastAsia" w:eastAsiaTheme="majorEastAsia" w:hAnsiTheme="majorEastAsia" w:hint="eastAsia"/>
          <w:szCs w:val="21"/>
        </w:rPr>
      </w:pPr>
    </w:p>
    <w:p w:rsidR="004A0FC3" w:rsidRDefault="004A0FC3" w:rsidP="0061054B">
      <w:pPr>
        <w:spacing w:line="280" w:lineRule="exact"/>
        <w:rPr>
          <w:rFonts w:asciiTheme="majorEastAsia" w:eastAsiaTheme="majorEastAsia" w:hAnsiTheme="majorEastAsia" w:hint="eastAsia"/>
          <w:szCs w:val="21"/>
        </w:rPr>
      </w:pPr>
    </w:p>
    <w:p w:rsidR="004A0FC3" w:rsidRDefault="004A0FC3" w:rsidP="0061054B">
      <w:pPr>
        <w:spacing w:line="280" w:lineRule="exact"/>
        <w:rPr>
          <w:rFonts w:asciiTheme="majorEastAsia" w:eastAsiaTheme="majorEastAsia" w:hAnsiTheme="majorEastAsia" w:hint="eastAsia"/>
          <w:szCs w:val="21"/>
        </w:rPr>
      </w:pPr>
    </w:p>
    <w:p w:rsidR="004A0FC3" w:rsidRDefault="004A0FC3" w:rsidP="0061054B">
      <w:pPr>
        <w:spacing w:line="280" w:lineRule="exact"/>
        <w:rPr>
          <w:rFonts w:asciiTheme="majorEastAsia" w:eastAsiaTheme="majorEastAsia" w:hAnsiTheme="majorEastAsia" w:hint="eastAsia"/>
          <w:szCs w:val="21"/>
        </w:rPr>
      </w:pPr>
    </w:p>
    <w:p w:rsidR="004A0FC3" w:rsidRDefault="004A0FC3" w:rsidP="0061054B">
      <w:pPr>
        <w:spacing w:line="280" w:lineRule="exact"/>
        <w:rPr>
          <w:rFonts w:asciiTheme="majorEastAsia" w:eastAsiaTheme="majorEastAsia" w:hAnsiTheme="majorEastAsia" w:hint="eastAsia"/>
          <w:szCs w:val="21"/>
        </w:rPr>
      </w:pPr>
    </w:p>
    <w:p w:rsidR="004A0FC3" w:rsidRDefault="004A0FC3" w:rsidP="0061054B">
      <w:pPr>
        <w:spacing w:line="280" w:lineRule="exact"/>
        <w:rPr>
          <w:rFonts w:asciiTheme="majorEastAsia" w:eastAsiaTheme="majorEastAsia" w:hAnsiTheme="majorEastAsia" w:hint="eastAsia"/>
          <w:szCs w:val="21"/>
        </w:rPr>
      </w:pPr>
    </w:p>
    <w:p w:rsidR="004A0FC3" w:rsidRDefault="009A2EBE" w:rsidP="0061054B">
      <w:pPr>
        <w:spacing w:line="280" w:lineRule="exact"/>
        <w:rPr>
          <w:rFonts w:asciiTheme="majorEastAsia" w:eastAsiaTheme="majorEastAsia" w:hAnsiTheme="majorEastAsia" w:hint="eastAsia"/>
          <w:szCs w:val="21"/>
        </w:rPr>
      </w:pPr>
      <w:r>
        <w:rPr>
          <w:rFonts w:ascii="HG丸ｺﾞｼｯｸM-PRO" w:eastAsia="HG丸ｺﾞｼｯｸM-PRO" w:hAnsiTheme="majorEastAsia" w:cstheme="majorHAnsi" w:hint="eastAsia"/>
          <w:b/>
          <w:noProof/>
          <w:color w:val="0070C0"/>
          <w:sz w:val="24"/>
          <w:szCs w:val="24"/>
        </w:rPr>
        <w:pict>
          <v:shape id="_x0000_s1029" type="#_x0000_t202" style="position:absolute;left:0;text-align:left;margin-left:441.8pt;margin-top:11.2pt;width:61.2pt;height:43.1pt;z-index:251662336" filled="f" fillcolor="#cff" stroked="f">
            <v:textbox inset="5.85pt,.7pt,5.85pt,.7pt">
              <w:txbxContent>
                <w:p w:rsidR="004A0FC3" w:rsidRDefault="004A0FC3" w:rsidP="004A0FC3">
                  <w:r w:rsidRPr="00203D0C">
                    <w:rPr>
                      <w:noProof/>
                    </w:rPr>
                    <w:drawing>
                      <wp:inline distT="0" distB="0" distL="0" distR="0">
                        <wp:extent cx="458029" cy="458029"/>
                        <wp:effectExtent l="19050" t="0" r="0" b="0"/>
                        <wp:docPr id="196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081" cy="4540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0FC3">
        <w:rPr>
          <w:noProof/>
        </w:rPr>
        <w:pict>
          <v:shape id="_x0000_s1028" type="#_x0000_t202" style="position:absolute;left:0;text-align:left;margin-left:14.1pt;margin-top:11.2pt;width:194.05pt;height:86.95pt;z-index:251661312;mso-width-relative:margin;mso-height-relative:margin" fillcolor="white [3212]" stroked="f">
            <v:fill r:id="rId7" o:title="5%" color2="white [3212]" type="pattern"/>
            <v:textbox style="mso-next-textbox:#_x0000_s1028">
              <w:txbxContent>
                <w:p w:rsidR="00386D8F" w:rsidRDefault="00386D8F" w:rsidP="00386D8F">
                  <w:r>
                    <w:rPr>
                      <w:noProof/>
                    </w:rPr>
                    <w:drawing>
                      <wp:inline distT="0" distB="0" distL="0" distR="0">
                        <wp:extent cx="2085975" cy="800009"/>
                        <wp:effectExtent l="19050" t="0" r="9525" b="0"/>
                        <wp:docPr id="407" name="図 1" descr="C:\Users\M FUJIHIRA\AppData\Local\Packages\Microsoft.MicrosoftEdge_8wekyb3d8bbwe\TempState\Downloads\small01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 FUJIHIRA\AppData\Local\Packages\Microsoft.MicrosoftEdge_8wekyb3d8bbwe\TempState\Downloads\small01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0933" cy="801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0FC3" w:rsidRDefault="004A0FC3" w:rsidP="0061054B">
      <w:pPr>
        <w:spacing w:line="280" w:lineRule="exact"/>
        <w:rPr>
          <w:rFonts w:asciiTheme="majorEastAsia" w:eastAsiaTheme="majorEastAsia" w:hAnsiTheme="majorEastAsia" w:hint="eastAsia"/>
          <w:szCs w:val="21"/>
        </w:rPr>
      </w:pPr>
    </w:p>
    <w:p w:rsidR="004A0FC3" w:rsidRDefault="004A0FC3" w:rsidP="0061054B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4A0FC3" w:rsidRPr="005F6D0F" w:rsidRDefault="004A0FC3" w:rsidP="004A0FC3">
      <w:pPr>
        <w:spacing w:line="240" w:lineRule="atLeast"/>
        <w:ind w:firstLineChars="1800" w:firstLine="4337"/>
        <w:rPr>
          <w:rFonts w:ascii="HG丸ｺﾞｼｯｸM-PRO" w:eastAsia="HG丸ｺﾞｼｯｸM-PRO" w:hAnsiTheme="majorEastAsia" w:cstheme="majorHAnsi"/>
          <w:b/>
          <w:color w:val="0070C0"/>
          <w:sz w:val="24"/>
          <w:szCs w:val="24"/>
        </w:rPr>
      </w:pPr>
      <w:r w:rsidRPr="005F6D0F">
        <w:rPr>
          <w:rFonts w:ascii="HG丸ｺﾞｼｯｸM-PRO" w:eastAsia="HG丸ｺﾞｼｯｸM-PRO" w:hAnsiTheme="majorEastAsia" w:cstheme="majorHAnsi" w:hint="eastAsia"/>
          <w:b/>
          <w:color w:val="0070C0"/>
          <w:sz w:val="24"/>
          <w:szCs w:val="24"/>
        </w:rPr>
        <w:t>http://5pminusjp-chamomile.org/</w:t>
      </w:r>
    </w:p>
    <w:p w:rsidR="00D30D1B" w:rsidRPr="004A0FC3" w:rsidRDefault="004A0FC3" w:rsidP="004A0FC3">
      <w:pPr>
        <w:spacing w:line="240" w:lineRule="atLeast"/>
        <w:ind w:firstLineChars="1800" w:firstLine="4337"/>
        <w:rPr>
          <w:rFonts w:ascii="HG丸ｺﾞｼｯｸM-PRO" w:eastAsia="HG丸ｺﾞｼｯｸM-PRO" w:hAnsiTheme="majorEastAsia"/>
          <w:b/>
          <w:sz w:val="24"/>
          <w:szCs w:val="24"/>
        </w:rPr>
      </w:pPr>
      <w:r w:rsidRPr="005F6D0F">
        <w:rPr>
          <w:rFonts w:ascii="HG丸ｺﾞｼｯｸM-PRO" w:eastAsia="HG丸ｺﾞｼｯｸM-PRO" w:hAnsiTheme="majorEastAsia" w:cstheme="majorHAnsi" w:hint="eastAsia"/>
          <w:b/>
          <w:color w:val="0070C0"/>
          <w:sz w:val="24"/>
          <w:szCs w:val="24"/>
        </w:rPr>
        <w:t>e-mail :</w:t>
      </w:r>
      <w:r w:rsidRPr="005F6D0F">
        <w:rPr>
          <w:rFonts w:ascii="HG丸ｺﾞｼｯｸM-PRO" w:eastAsia="HG丸ｺﾞｼｯｸM-PRO" w:hAnsiTheme="majorEastAsia" w:cs="Arial" w:hint="eastAsia"/>
          <w:b/>
          <w:color w:val="0070C0"/>
          <w:sz w:val="24"/>
          <w:szCs w:val="24"/>
        </w:rPr>
        <w:t xml:space="preserve"> </w:t>
      </w:r>
      <w:hyperlink r:id="rId9" w:history="1">
        <w:r w:rsidRPr="005F6D0F">
          <w:rPr>
            <w:rStyle w:val="a9"/>
            <w:rFonts w:ascii="HG丸ｺﾞｼｯｸM-PRO" w:eastAsia="HG丸ｺﾞｼｯｸM-PRO" w:hAnsiTheme="majorEastAsia" w:cstheme="majorHAnsi" w:hint="eastAsia"/>
            <w:b/>
            <w:color w:val="0070C0"/>
            <w:kern w:val="0"/>
            <w:sz w:val="24"/>
            <w:szCs w:val="24"/>
          </w:rPr>
          <w:t>mailbox@5pminusjp-chamomile.org</w:t>
        </w:r>
      </w:hyperlink>
    </w:p>
    <w:sectPr w:rsidR="00D30D1B" w:rsidRPr="004A0FC3" w:rsidSect="00386D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E3" w:rsidRDefault="00CF23E3" w:rsidP="00386D8F">
      <w:r>
        <w:separator/>
      </w:r>
    </w:p>
  </w:endnote>
  <w:endnote w:type="continuationSeparator" w:id="0">
    <w:p w:rsidR="00CF23E3" w:rsidRDefault="00CF23E3" w:rsidP="0038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E3" w:rsidRDefault="00CF23E3" w:rsidP="00386D8F">
      <w:r>
        <w:separator/>
      </w:r>
    </w:p>
  </w:footnote>
  <w:footnote w:type="continuationSeparator" w:id="0">
    <w:p w:rsidR="00CF23E3" w:rsidRDefault="00CF23E3" w:rsidP="00386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54B"/>
    <w:rsid w:val="00275051"/>
    <w:rsid w:val="002A37A9"/>
    <w:rsid w:val="00386D8F"/>
    <w:rsid w:val="004A0FC3"/>
    <w:rsid w:val="0061054B"/>
    <w:rsid w:val="009A2EBE"/>
    <w:rsid w:val="00CF23E3"/>
    <w:rsid w:val="00D30D1B"/>
    <w:rsid w:val="00E42739"/>
    <w:rsid w:val="00F57123"/>
    <w:rsid w:val="00FB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05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86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6D8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386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6D8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86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D8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A0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ilbox@5pminusjp-chamomile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FUJIHIRA</dc:creator>
  <cp:lastModifiedBy>M FUJIHIRA</cp:lastModifiedBy>
  <cp:revision>3</cp:revision>
  <dcterms:created xsi:type="dcterms:W3CDTF">2020-08-04T08:14:00Z</dcterms:created>
  <dcterms:modified xsi:type="dcterms:W3CDTF">2020-08-07T08:40:00Z</dcterms:modified>
</cp:coreProperties>
</file>